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18E6" w14:textId="77777777" w:rsidR="003954C5" w:rsidRDefault="003954C5" w:rsidP="003954C5">
      <w:pPr>
        <w:jc w:val="center"/>
        <w:outlineLvl w:val="0"/>
        <w:rPr>
          <w:rFonts w:ascii="Arial" w:hAnsi="Arial" w:cs="Arial"/>
          <w:b/>
          <w:sz w:val="28"/>
          <w:szCs w:val="28"/>
        </w:rPr>
      </w:pPr>
      <w:bookmarkStart w:id="0" w:name="_Toc86987602"/>
    </w:p>
    <w:p w14:paraId="4FE818EA" w14:textId="77777777" w:rsidR="003954C5" w:rsidRPr="006927E5" w:rsidRDefault="003954C5" w:rsidP="003954C5">
      <w:pPr>
        <w:rPr>
          <w:rFonts w:ascii="Arial" w:hAnsi="Arial" w:cs="Arial"/>
        </w:rPr>
      </w:pPr>
    </w:p>
    <w:p w14:paraId="4F560FCE" w14:textId="77777777" w:rsidR="00227285" w:rsidRDefault="00227285" w:rsidP="00227285">
      <w:pPr>
        <w:autoSpaceDE w:val="0"/>
        <w:autoSpaceDN w:val="0"/>
        <w:adjustRightInd w:val="0"/>
        <w:jc w:val="center"/>
        <w:rPr>
          <w:rFonts w:ascii="Arial" w:hAnsi="Arial" w:cs="Arial"/>
          <w:b/>
          <w:bCs/>
          <w:sz w:val="38"/>
          <w:szCs w:val="38"/>
        </w:rPr>
      </w:pPr>
      <w:bookmarkStart w:id="1" w:name="_Hlk15504722"/>
      <w:bookmarkStart w:id="2" w:name="_Hlk129536053"/>
      <w:bookmarkEnd w:id="1"/>
      <w:r>
        <w:rPr>
          <w:rFonts w:ascii="Arial" w:hAnsi="Arial" w:cs="Arial"/>
          <w:b/>
          <w:bCs/>
          <w:sz w:val="38"/>
          <w:szCs w:val="38"/>
        </w:rPr>
        <w:t>1</w:t>
      </w:r>
      <w:r w:rsidRPr="00415AC3">
        <w:rPr>
          <w:rFonts w:ascii="Arial" w:hAnsi="Arial" w:cs="Arial"/>
          <w:b/>
          <w:bCs/>
          <w:sz w:val="38"/>
          <w:szCs w:val="38"/>
          <w:vertAlign w:val="superscript"/>
        </w:rPr>
        <w:t>st</w:t>
      </w:r>
      <w:r>
        <w:rPr>
          <w:rFonts w:ascii="Arial" w:hAnsi="Arial" w:cs="Arial"/>
          <w:b/>
          <w:bCs/>
          <w:sz w:val="38"/>
          <w:szCs w:val="38"/>
        </w:rPr>
        <w:t xml:space="preserve"> ELGIN SCOUTS</w:t>
      </w:r>
    </w:p>
    <w:p w14:paraId="7ECBFD2F" w14:textId="26675CD8" w:rsidR="00227285" w:rsidRDefault="00227285" w:rsidP="00227285">
      <w:pPr>
        <w:autoSpaceDE w:val="0"/>
        <w:autoSpaceDN w:val="0"/>
        <w:adjustRightInd w:val="0"/>
        <w:jc w:val="center"/>
        <w:rPr>
          <w:rFonts w:ascii="Arial" w:hAnsi="Arial" w:cs="Arial"/>
          <w:b/>
          <w:bCs/>
          <w:sz w:val="27"/>
          <w:szCs w:val="27"/>
        </w:rPr>
      </w:pPr>
      <w:r>
        <w:rPr>
          <w:rFonts w:ascii="Arial" w:hAnsi="Arial" w:cs="Arial"/>
          <w:b/>
          <w:bCs/>
          <w:sz w:val="34"/>
          <w:szCs w:val="34"/>
        </w:rPr>
        <w:t xml:space="preserve">RISK ASSESSMENT FOR </w:t>
      </w:r>
      <w:r w:rsidR="00132D41">
        <w:rPr>
          <w:rFonts w:ascii="Arial" w:hAnsi="Arial" w:cs="Arial"/>
          <w:b/>
          <w:bCs/>
          <w:sz w:val="34"/>
          <w:szCs w:val="34"/>
        </w:rPr>
        <w:t xml:space="preserve">Pioneering </w:t>
      </w:r>
    </w:p>
    <w:p w14:paraId="72BCF95E" w14:textId="77777777" w:rsidR="00227285" w:rsidRDefault="00227285" w:rsidP="00227285">
      <w:pPr>
        <w:autoSpaceDE w:val="0"/>
        <w:autoSpaceDN w:val="0"/>
        <w:adjustRightInd w:val="0"/>
        <w:rPr>
          <w:rFonts w:ascii="Arial" w:hAnsi="Arial" w:cs="Arial"/>
          <w:b/>
          <w:bCs/>
          <w:sz w:val="27"/>
          <w:szCs w:val="27"/>
        </w:rPr>
      </w:pPr>
    </w:p>
    <w:p w14:paraId="56B790BF" w14:textId="77777777" w:rsidR="00227285" w:rsidRPr="004135F1" w:rsidRDefault="00227285" w:rsidP="00227285">
      <w:pPr>
        <w:autoSpaceDE w:val="0"/>
        <w:autoSpaceDN w:val="0"/>
        <w:adjustRightInd w:val="0"/>
        <w:rPr>
          <w:rFonts w:ascii="Arial" w:hAnsi="Arial" w:cs="Arial"/>
        </w:rPr>
      </w:pPr>
      <w:r w:rsidRPr="004135F1">
        <w:rPr>
          <w:rFonts w:ascii="Arial" w:hAnsi="Arial" w:cs="Arial"/>
          <w:b/>
          <w:bCs/>
        </w:rPr>
        <w:t xml:space="preserve">NAME OF DISTRICT/GROUP: </w:t>
      </w:r>
      <w:r w:rsidRPr="004135F1">
        <w:rPr>
          <w:rFonts w:ascii="Arial" w:hAnsi="Arial" w:cs="Arial"/>
        </w:rPr>
        <w:t>1</w:t>
      </w:r>
      <w:r w:rsidRPr="004135F1">
        <w:rPr>
          <w:rFonts w:ascii="Arial" w:hAnsi="Arial" w:cs="Arial"/>
          <w:vertAlign w:val="superscript"/>
        </w:rPr>
        <w:t>st</w:t>
      </w:r>
      <w:r w:rsidRPr="004135F1">
        <w:rPr>
          <w:rFonts w:ascii="Arial" w:hAnsi="Arial" w:cs="Arial"/>
        </w:rPr>
        <w:t xml:space="preserve"> Elgin Scouts</w:t>
      </w:r>
    </w:p>
    <w:p w14:paraId="5B38C421" w14:textId="77777777" w:rsidR="00227285" w:rsidRPr="004135F1" w:rsidRDefault="00227285" w:rsidP="00227285">
      <w:pPr>
        <w:autoSpaceDE w:val="0"/>
        <w:autoSpaceDN w:val="0"/>
        <w:adjustRightInd w:val="0"/>
        <w:rPr>
          <w:rFonts w:ascii="Arial" w:hAnsi="Arial" w:cs="Arial"/>
          <w:b/>
          <w:bCs/>
        </w:rPr>
      </w:pPr>
    </w:p>
    <w:p w14:paraId="2BC9108A" w14:textId="77777777" w:rsidR="00227285" w:rsidRPr="004135F1" w:rsidRDefault="00227285" w:rsidP="00227285">
      <w:pPr>
        <w:autoSpaceDE w:val="0"/>
        <w:autoSpaceDN w:val="0"/>
        <w:adjustRightInd w:val="0"/>
        <w:rPr>
          <w:rFonts w:ascii="Arial" w:hAnsi="Arial" w:cs="Arial"/>
        </w:rPr>
      </w:pPr>
      <w:r w:rsidRPr="004135F1">
        <w:rPr>
          <w:rFonts w:ascii="Arial" w:hAnsi="Arial" w:cs="Arial"/>
          <w:b/>
          <w:bCs/>
        </w:rPr>
        <w:t xml:space="preserve">NAME OF PERSON COMPLETING RISK ASSESSMENT/UPDATE: </w:t>
      </w:r>
      <w:r w:rsidRPr="004135F1">
        <w:rPr>
          <w:rFonts w:ascii="Arial" w:hAnsi="Arial" w:cs="Arial"/>
        </w:rPr>
        <w:t>Steven Thomson</w:t>
      </w:r>
    </w:p>
    <w:p w14:paraId="5B8C3CD9" w14:textId="77777777" w:rsidR="00227285" w:rsidRPr="004135F1" w:rsidRDefault="00227285" w:rsidP="00227285">
      <w:pPr>
        <w:autoSpaceDE w:val="0"/>
        <w:autoSpaceDN w:val="0"/>
        <w:adjustRightInd w:val="0"/>
        <w:rPr>
          <w:rFonts w:ascii="Arial" w:hAnsi="Arial" w:cs="Arial"/>
          <w:b/>
          <w:bCs/>
        </w:rPr>
      </w:pPr>
    </w:p>
    <w:p w14:paraId="2E072BF2" w14:textId="39D586F3" w:rsidR="00227285" w:rsidRPr="004135F1" w:rsidRDefault="00227285" w:rsidP="00227285">
      <w:pPr>
        <w:autoSpaceDE w:val="0"/>
        <w:autoSpaceDN w:val="0"/>
        <w:adjustRightInd w:val="0"/>
        <w:rPr>
          <w:rFonts w:ascii="Arial" w:hAnsi="Arial" w:cs="Arial"/>
        </w:rPr>
      </w:pPr>
      <w:r w:rsidRPr="004135F1">
        <w:rPr>
          <w:rFonts w:ascii="Arial" w:hAnsi="Arial" w:cs="Arial"/>
          <w:b/>
          <w:bCs/>
        </w:rPr>
        <w:t xml:space="preserve">DATE OF RISK ASSESSMENT/UPDATE: </w:t>
      </w:r>
      <w:r>
        <w:rPr>
          <w:rFonts w:ascii="Arial" w:hAnsi="Arial" w:cs="Arial"/>
        </w:rPr>
        <w:t>07</w:t>
      </w:r>
      <w:r>
        <w:rPr>
          <w:rFonts w:ascii="Arial" w:hAnsi="Arial" w:cs="Arial"/>
        </w:rPr>
        <w:t>/0</w:t>
      </w:r>
      <w:r>
        <w:rPr>
          <w:rFonts w:ascii="Arial" w:hAnsi="Arial" w:cs="Arial"/>
        </w:rPr>
        <w:t>5</w:t>
      </w:r>
      <w:r>
        <w:rPr>
          <w:rFonts w:ascii="Arial" w:hAnsi="Arial" w:cs="Arial"/>
        </w:rPr>
        <w:t>/2023</w:t>
      </w:r>
    </w:p>
    <w:p w14:paraId="642DB7F5" w14:textId="77777777" w:rsidR="00227285" w:rsidRPr="004135F1" w:rsidRDefault="00227285" w:rsidP="00227285">
      <w:pPr>
        <w:autoSpaceDE w:val="0"/>
        <w:autoSpaceDN w:val="0"/>
        <w:adjustRightInd w:val="0"/>
        <w:jc w:val="center"/>
        <w:rPr>
          <w:rFonts w:ascii="Arial" w:hAnsi="Arial" w:cs="Arial"/>
        </w:rPr>
      </w:pPr>
    </w:p>
    <w:p w14:paraId="48F71210" w14:textId="77777777" w:rsidR="00227285" w:rsidRPr="004135F1" w:rsidRDefault="00227285" w:rsidP="00227285">
      <w:pPr>
        <w:autoSpaceDE w:val="0"/>
        <w:autoSpaceDN w:val="0"/>
        <w:adjustRightInd w:val="0"/>
        <w:jc w:val="center"/>
        <w:rPr>
          <w:rFonts w:ascii="Arial" w:hAnsi="Arial" w:cs="Arial"/>
        </w:rPr>
      </w:pPr>
      <w:r w:rsidRPr="004135F1">
        <w:rPr>
          <w:rFonts w:ascii="Arial" w:hAnsi="Arial" w:cs="Arial"/>
        </w:rPr>
        <w:t>The aim of this risk assessment is to provide general information on the type of hazards adults and young members (as well as others who may be involved) are exposed to.</w:t>
      </w:r>
    </w:p>
    <w:p w14:paraId="4FE8193C" w14:textId="7B3159EC" w:rsidR="003954C5" w:rsidRPr="00227285" w:rsidRDefault="00227285" w:rsidP="00227285">
      <w:pPr>
        <w:autoSpaceDE w:val="0"/>
        <w:autoSpaceDN w:val="0"/>
        <w:adjustRightInd w:val="0"/>
        <w:jc w:val="center"/>
        <w:rPr>
          <w:rFonts w:ascii="Arial" w:hAnsi="Arial" w:cs="Arial"/>
          <w:sz w:val="21"/>
          <w:szCs w:val="21"/>
        </w:rPr>
      </w:pPr>
      <w:r w:rsidRPr="004135F1">
        <w:rPr>
          <w:rFonts w:ascii="Arial" w:hAnsi="Arial" w:cs="Arial"/>
        </w:rPr>
        <w:t>The list given is by no means an exhaustive one. Hazards which are not listed but are specific to your visit should be recorded on the blank assessment form</w:t>
      </w:r>
      <w:r>
        <w:rPr>
          <w:rFonts w:ascii="Arial" w:hAnsi="Arial" w:cs="Arial"/>
          <w:noProof/>
          <w:sz w:val="21"/>
          <w:szCs w:val="21"/>
        </w:rPr>
        <w:drawing>
          <wp:anchor distT="0" distB="0" distL="114300" distR="114300" simplePos="0" relativeHeight="251659264" behindDoc="0" locked="0" layoutInCell="1" allowOverlap="1" wp14:anchorId="390737A6" wp14:editId="64EEB5AB">
            <wp:simplePos x="0" y="0"/>
            <wp:positionH relativeFrom="column">
              <wp:posOffset>2789873</wp:posOffset>
            </wp:positionH>
            <wp:positionV relativeFrom="paragraph">
              <wp:posOffset>613727</wp:posOffset>
            </wp:positionV>
            <wp:extent cx="3633788" cy="2613432"/>
            <wp:effectExtent l="0" t="0" r="0" b="0"/>
            <wp:wrapNone/>
            <wp:docPr id="2" name="Picture 2" descr="Image result for scouts logo 2018">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outs logo 2018">
                      <a:hlinkClick r:id="rId6" tgtFrame="&quot;_blank&quot;"/>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633788" cy="26134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096583">
        <w:rPr>
          <w:rFonts w:ascii="Arial" w:hAnsi="Arial" w:cs="Arial"/>
          <w:b/>
        </w:rPr>
        <w:br w:type="page"/>
      </w:r>
      <w:bookmarkEnd w:id="0"/>
    </w:p>
    <w:p w14:paraId="4FE8193D" w14:textId="77777777" w:rsidR="003417ED" w:rsidRDefault="003417ED" w:rsidP="003954C5">
      <w:pPr>
        <w:rPr>
          <w:rFonts w:ascii="Arial" w:hAnsi="Arial" w:cs="Arial"/>
        </w:rPr>
      </w:pPr>
    </w:p>
    <w:p w14:paraId="4FE8193E" w14:textId="77777777" w:rsidR="003417ED" w:rsidRDefault="003417ED" w:rsidP="003954C5">
      <w:pPr>
        <w:rPr>
          <w:rFonts w:ascii="Arial" w:hAnsi="Arial" w:cs="Arial"/>
        </w:rPr>
      </w:pP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866"/>
        <w:gridCol w:w="3732"/>
        <w:gridCol w:w="1585"/>
        <w:gridCol w:w="2101"/>
      </w:tblGrid>
      <w:tr w:rsidR="00CA64E8" w:rsidRPr="00FE373D" w14:paraId="4FE81944" w14:textId="77777777" w:rsidTr="00BA5CD1">
        <w:trPr>
          <w:tblHeader/>
        </w:trPr>
        <w:tc>
          <w:tcPr>
            <w:tcW w:w="2618" w:type="dxa"/>
            <w:tcBorders>
              <w:bottom w:val="single" w:sz="4" w:space="0" w:color="auto"/>
            </w:tcBorders>
            <w:shd w:val="clear" w:color="auto" w:fill="D9D9D9"/>
            <w:vAlign w:val="center"/>
          </w:tcPr>
          <w:p w14:paraId="4FE8193F" w14:textId="77777777" w:rsidR="000B2FA3" w:rsidRPr="00FE373D" w:rsidRDefault="000B2FA3" w:rsidP="00FE373D">
            <w:pPr>
              <w:jc w:val="center"/>
              <w:rPr>
                <w:rFonts w:ascii="Arial" w:hAnsi="Arial" w:cs="Arial"/>
                <w:b/>
              </w:rPr>
            </w:pPr>
            <w:r w:rsidRPr="00FE373D">
              <w:rPr>
                <w:rFonts w:ascii="Arial" w:hAnsi="Arial" w:cs="Arial"/>
                <w:b/>
              </w:rPr>
              <w:t>HAZARD</w:t>
            </w:r>
          </w:p>
        </w:tc>
        <w:tc>
          <w:tcPr>
            <w:tcW w:w="1866" w:type="dxa"/>
            <w:tcBorders>
              <w:bottom w:val="single" w:sz="4" w:space="0" w:color="auto"/>
            </w:tcBorders>
            <w:shd w:val="clear" w:color="auto" w:fill="D9D9D9"/>
            <w:vAlign w:val="center"/>
          </w:tcPr>
          <w:p w14:paraId="4FE81940" w14:textId="444A2234" w:rsidR="000B2FA3" w:rsidRPr="00FE373D" w:rsidRDefault="000B2FA3" w:rsidP="00FE373D">
            <w:pPr>
              <w:jc w:val="center"/>
              <w:rPr>
                <w:rFonts w:ascii="Arial" w:hAnsi="Arial" w:cs="Arial"/>
                <w:b/>
              </w:rPr>
            </w:pPr>
            <w:r w:rsidRPr="00FE373D">
              <w:rPr>
                <w:rFonts w:ascii="Arial" w:hAnsi="Arial" w:cs="Arial"/>
                <w:b/>
              </w:rPr>
              <w:t>WHO MIGHT BE HARMED</w:t>
            </w:r>
          </w:p>
        </w:tc>
        <w:tc>
          <w:tcPr>
            <w:tcW w:w="3732" w:type="dxa"/>
            <w:tcBorders>
              <w:bottom w:val="single" w:sz="4" w:space="0" w:color="auto"/>
            </w:tcBorders>
            <w:shd w:val="clear" w:color="auto" w:fill="D9D9D9"/>
            <w:vAlign w:val="center"/>
          </w:tcPr>
          <w:p w14:paraId="4FE81941" w14:textId="77777777" w:rsidR="000B2FA3" w:rsidRPr="00FE373D" w:rsidRDefault="000B2FA3" w:rsidP="00FE373D">
            <w:pPr>
              <w:jc w:val="center"/>
              <w:rPr>
                <w:rFonts w:ascii="Arial" w:hAnsi="Arial" w:cs="Arial"/>
                <w:b/>
              </w:rPr>
            </w:pPr>
            <w:r w:rsidRPr="00FE373D">
              <w:rPr>
                <w:rFonts w:ascii="Arial" w:hAnsi="Arial" w:cs="Arial"/>
                <w:b/>
              </w:rPr>
              <w:t>STEPS TO CONTROL RISK</w:t>
            </w:r>
          </w:p>
        </w:tc>
        <w:tc>
          <w:tcPr>
            <w:tcW w:w="1585" w:type="dxa"/>
            <w:tcBorders>
              <w:bottom w:val="single" w:sz="4" w:space="0" w:color="auto"/>
            </w:tcBorders>
            <w:shd w:val="clear" w:color="auto" w:fill="D9D9D9"/>
          </w:tcPr>
          <w:p w14:paraId="4FE81942" w14:textId="77777777" w:rsidR="000B2FA3" w:rsidRPr="00FE373D" w:rsidRDefault="000B2FA3" w:rsidP="00FE373D">
            <w:pPr>
              <w:jc w:val="center"/>
              <w:rPr>
                <w:rFonts w:ascii="Arial" w:hAnsi="Arial" w:cs="Arial"/>
                <w:b/>
              </w:rPr>
            </w:pPr>
            <w:r w:rsidRPr="00FE373D">
              <w:rPr>
                <w:rFonts w:ascii="Arial" w:hAnsi="Arial" w:cs="Arial"/>
                <w:b/>
              </w:rPr>
              <w:t>RISK LEVEL</w:t>
            </w:r>
          </w:p>
        </w:tc>
        <w:tc>
          <w:tcPr>
            <w:tcW w:w="2101" w:type="dxa"/>
            <w:tcBorders>
              <w:bottom w:val="single" w:sz="4" w:space="0" w:color="auto"/>
            </w:tcBorders>
            <w:shd w:val="clear" w:color="auto" w:fill="D9D9D9"/>
            <w:vAlign w:val="center"/>
          </w:tcPr>
          <w:p w14:paraId="4FE81943" w14:textId="77777777" w:rsidR="000B2FA3" w:rsidRPr="00FE373D" w:rsidRDefault="000B2FA3" w:rsidP="00FE373D">
            <w:pPr>
              <w:jc w:val="center"/>
              <w:rPr>
                <w:rFonts w:ascii="Arial" w:hAnsi="Arial" w:cs="Arial"/>
                <w:b/>
              </w:rPr>
            </w:pPr>
            <w:r w:rsidRPr="00FE373D">
              <w:rPr>
                <w:rFonts w:ascii="Arial" w:hAnsi="Arial" w:cs="Arial"/>
                <w:b/>
              </w:rPr>
              <w:t>REVIEW AND DECISION</w:t>
            </w:r>
          </w:p>
        </w:tc>
      </w:tr>
      <w:tr w:rsidR="00CA64E8" w:rsidRPr="00FE373D" w14:paraId="4FE81952" w14:textId="77777777" w:rsidTr="00227285">
        <w:tc>
          <w:tcPr>
            <w:tcW w:w="2618" w:type="dxa"/>
            <w:tcBorders>
              <w:bottom w:val="single" w:sz="4" w:space="0" w:color="auto"/>
            </w:tcBorders>
            <w:shd w:val="clear" w:color="auto" w:fill="FFFFFF" w:themeFill="background1"/>
          </w:tcPr>
          <w:p w14:paraId="4FE81948" w14:textId="5C8CBA1D" w:rsidR="000B2FA3" w:rsidRPr="00FE373D" w:rsidRDefault="00227285" w:rsidP="006979B5">
            <w:pPr>
              <w:rPr>
                <w:rFonts w:ascii="Arial" w:hAnsi="Arial" w:cs="Arial"/>
              </w:rPr>
            </w:pPr>
            <w:r>
              <w:rPr>
                <w:rFonts w:ascii="Arial" w:hAnsi="Arial" w:cs="Arial"/>
              </w:rPr>
              <w:t xml:space="preserve">Injury </w:t>
            </w:r>
            <w:r w:rsidR="00132D41">
              <w:rPr>
                <w:rFonts w:ascii="Arial" w:hAnsi="Arial" w:cs="Arial"/>
              </w:rPr>
              <w:t xml:space="preserve">lifting/moving equipment </w:t>
            </w:r>
          </w:p>
        </w:tc>
        <w:tc>
          <w:tcPr>
            <w:tcW w:w="1866" w:type="dxa"/>
            <w:tcBorders>
              <w:bottom w:val="single" w:sz="4" w:space="0" w:color="auto"/>
            </w:tcBorders>
            <w:shd w:val="clear" w:color="auto" w:fill="FFFFFF" w:themeFill="background1"/>
          </w:tcPr>
          <w:p w14:paraId="4FE81949" w14:textId="3EF566A2" w:rsidR="000B2FA3" w:rsidRPr="00FE373D" w:rsidRDefault="000B2FA3" w:rsidP="00486F23">
            <w:pPr>
              <w:rPr>
                <w:rFonts w:ascii="Arial" w:hAnsi="Arial" w:cs="Arial"/>
              </w:rPr>
            </w:pPr>
            <w:r>
              <w:rPr>
                <w:rFonts w:ascii="Arial" w:hAnsi="Arial" w:cs="Arial"/>
              </w:rPr>
              <w:t>All</w:t>
            </w:r>
          </w:p>
        </w:tc>
        <w:tc>
          <w:tcPr>
            <w:tcW w:w="3732" w:type="dxa"/>
            <w:tcBorders>
              <w:bottom w:val="single" w:sz="4" w:space="0" w:color="auto"/>
            </w:tcBorders>
            <w:shd w:val="clear" w:color="auto" w:fill="FFFFFF" w:themeFill="background1"/>
          </w:tcPr>
          <w:p w14:paraId="769A4539" w14:textId="377EF7D4" w:rsidR="00132D41" w:rsidRPr="00F45560" w:rsidRDefault="00227285" w:rsidP="00132D41">
            <w:pPr>
              <w:numPr>
                <w:ilvl w:val="0"/>
                <w:numId w:val="6"/>
              </w:numPr>
              <w:rPr>
                <w:rFonts w:ascii="Arial" w:hAnsi="Arial" w:cs="Arial"/>
              </w:rPr>
            </w:pPr>
            <w:r>
              <w:rPr>
                <w:rFonts w:ascii="Arial" w:hAnsi="Arial" w:cs="Arial"/>
              </w:rPr>
              <w:t xml:space="preserve">Scouts Briefed to </w:t>
            </w:r>
            <w:r w:rsidR="00132D41">
              <w:rPr>
                <w:rFonts w:ascii="Arial" w:hAnsi="Arial" w:cs="Arial"/>
              </w:rPr>
              <w:t xml:space="preserve">how to move </w:t>
            </w:r>
            <w:proofErr w:type="gramStart"/>
            <w:r w:rsidR="00132D41">
              <w:rPr>
                <w:rFonts w:ascii="Arial" w:hAnsi="Arial" w:cs="Arial"/>
              </w:rPr>
              <w:t>poles</w:t>
            </w:r>
            <w:proofErr w:type="gramEnd"/>
          </w:p>
          <w:p w14:paraId="2C1FA86C" w14:textId="77777777" w:rsidR="00B7295C" w:rsidRDefault="00132D41" w:rsidP="00F45560">
            <w:pPr>
              <w:numPr>
                <w:ilvl w:val="0"/>
                <w:numId w:val="6"/>
              </w:numPr>
              <w:rPr>
                <w:rFonts w:ascii="Arial" w:hAnsi="Arial" w:cs="Arial"/>
              </w:rPr>
            </w:pPr>
            <w:r>
              <w:rPr>
                <w:rFonts w:ascii="Arial" w:hAnsi="Arial" w:cs="Arial"/>
              </w:rPr>
              <w:t xml:space="preserve">Scouts to work in groups when moving poles. </w:t>
            </w:r>
          </w:p>
          <w:p w14:paraId="5AED8015" w14:textId="77777777" w:rsidR="00132D41" w:rsidRDefault="00132D41" w:rsidP="00F45560">
            <w:pPr>
              <w:numPr>
                <w:ilvl w:val="0"/>
                <w:numId w:val="6"/>
              </w:numPr>
              <w:rPr>
                <w:rFonts w:ascii="Arial" w:hAnsi="Arial" w:cs="Arial"/>
              </w:rPr>
            </w:pPr>
            <w:r>
              <w:rPr>
                <w:rFonts w:ascii="Arial" w:hAnsi="Arial" w:cs="Arial"/>
              </w:rPr>
              <w:t xml:space="preserve">Adults to work together when moving equipment. </w:t>
            </w:r>
          </w:p>
          <w:p w14:paraId="4FE8194E" w14:textId="5E4823F4" w:rsidR="00132D41" w:rsidRPr="00F45560" w:rsidRDefault="00132D41" w:rsidP="00F45560">
            <w:pPr>
              <w:numPr>
                <w:ilvl w:val="0"/>
                <w:numId w:val="6"/>
              </w:numPr>
              <w:rPr>
                <w:rFonts w:ascii="Arial" w:hAnsi="Arial" w:cs="Arial"/>
              </w:rPr>
            </w:pPr>
            <w:r>
              <w:rPr>
                <w:rFonts w:ascii="Arial" w:hAnsi="Arial" w:cs="Arial"/>
              </w:rPr>
              <w:t>Min 2x adults when loading equipment onto trailers.</w:t>
            </w:r>
          </w:p>
        </w:tc>
        <w:tc>
          <w:tcPr>
            <w:tcW w:w="1585" w:type="dxa"/>
            <w:tcBorders>
              <w:bottom w:val="single" w:sz="4" w:space="0" w:color="auto"/>
            </w:tcBorders>
            <w:shd w:val="clear" w:color="auto" w:fill="00B050"/>
            <w:vAlign w:val="center"/>
          </w:tcPr>
          <w:p w14:paraId="4FE8194F" w14:textId="6926C486" w:rsidR="000B2FA3" w:rsidRPr="00FE373D" w:rsidRDefault="000B2FA3" w:rsidP="00FE373D">
            <w:pPr>
              <w:autoSpaceDE w:val="0"/>
              <w:autoSpaceDN w:val="0"/>
              <w:adjustRightInd w:val="0"/>
              <w:jc w:val="center"/>
              <w:rPr>
                <w:rFonts w:ascii="Arial" w:hAnsi="Arial" w:cs="Arial"/>
              </w:rPr>
            </w:pPr>
            <w:r>
              <w:rPr>
                <w:rFonts w:ascii="Arial" w:hAnsi="Arial" w:cs="Arial"/>
              </w:rPr>
              <w:t>low</w:t>
            </w:r>
          </w:p>
        </w:tc>
        <w:tc>
          <w:tcPr>
            <w:tcW w:w="2101" w:type="dxa"/>
            <w:tcBorders>
              <w:bottom w:val="single" w:sz="4" w:space="0" w:color="auto"/>
            </w:tcBorders>
            <w:shd w:val="clear" w:color="auto" w:fill="FFFFFF" w:themeFill="background1"/>
          </w:tcPr>
          <w:p w14:paraId="4FE81950" w14:textId="77777777" w:rsidR="000B2FA3" w:rsidRPr="00FE373D" w:rsidRDefault="000B2FA3" w:rsidP="00FE373D">
            <w:pPr>
              <w:autoSpaceDE w:val="0"/>
              <w:autoSpaceDN w:val="0"/>
              <w:adjustRightInd w:val="0"/>
              <w:rPr>
                <w:rFonts w:ascii="Arial" w:hAnsi="Arial" w:cs="Arial"/>
              </w:rPr>
            </w:pPr>
            <w:r w:rsidRPr="00FE373D">
              <w:rPr>
                <w:rFonts w:ascii="Arial" w:hAnsi="Arial" w:cs="Arial"/>
              </w:rPr>
              <w:t>No further revision</w:t>
            </w:r>
          </w:p>
          <w:p w14:paraId="4FE81951" w14:textId="77777777" w:rsidR="000B2FA3" w:rsidRPr="00FE373D" w:rsidRDefault="000B2FA3" w:rsidP="00FE373D">
            <w:pPr>
              <w:autoSpaceDE w:val="0"/>
              <w:autoSpaceDN w:val="0"/>
              <w:adjustRightInd w:val="0"/>
              <w:rPr>
                <w:rFonts w:ascii="Arial" w:hAnsi="Arial" w:cs="Arial"/>
              </w:rPr>
            </w:pPr>
            <w:r w:rsidRPr="00FE373D">
              <w:rPr>
                <w:rFonts w:ascii="Arial" w:hAnsi="Arial" w:cs="Arial"/>
              </w:rPr>
              <w:t>considered necessary at this time</w:t>
            </w:r>
          </w:p>
        </w:tc>
      </w:tr>
      <w:tr w:rsidR="00CA64E8" w:rsidRPr="00FE373D" w14:paraId="4FE8195C" w14:textId="77777777" w:rsidTr="00132D41">
        <w:tc>
          <w:tcPr>
            <w:tcW w:w="2618" w:type="dxa"/>
            <w:shd w:val="clear" w:color="auto" w:fill="FFFFFF"/>
          </w:tcPr>
          <w:p w14:paraId="4FE81953" w14:textId="53AF038C" w:rsidR="000B2FA3" w:rsidRPr="00FE373D" w:rsidRDefault="00132D41" w:rsidP="000B2FA3">
            <w:pPr>
              <w:rPr>
                <w:rFonts w:ascii="Arial" w:hAnsi="Arial" w:cs="Arial"/>
              </w:rPr>
            </w:pPr>
            <w:r>
              <w:rPr>
                <w:rFonts w:ascii="Arial" w:hAnsi="Arial" w:cs="Arial"/>
              </w:rPr>
              <w:t xml:space="preserve">Trapped fingers </w:t>
            </w:r>
          </w:p>
        </w:tc>
        <w:tc>
          <w:tcPr>
            <w:tcW w:w="1866" w:type="dxa"/>
            <w:shd w:val="clear" w:color="auto" w:fill="FFFFFF"/>
          </w:tcPr>
          <w:p w14:paraId="4FE81954" w14:textId="59713370" w:rsidR="000B2FA3" w:rsidRPr="00FE373D" w:rsidRDefault="000B2FA3" w:rsidP="00486F23">
            <w:pPr>
              <w:rPr>
                <w:rFonts w:ascii="Arial" w:hAnsi="Arial" w:cs="Arial"/>
              </w:rPr>
            </w:pPr>
            <w:r>
              <w:rPr>
                <w:rFonts w:ascii="Arial" w:hAnsi="Arial" w:cs="Arial"/>
              </w:rPr>
              <w:t>All</w:t>
            </w:r>
          </w:p>
        </w:tc>
        <w:tc>
          <w:tcPr>
            <w:tcW w:w="3732" w:type="dxa"/>
            <w:shd w:val="clear" w:color="auto" w:fill="FFFFFF"/>
          </w:tcPr>
          <w:p w14:paraId="4FE81958" w14:textId="45B3F566" w:rsidR="00227285" w:rsidRPr="00F45560" w:rsidRDefault="00132D41" w:rsidP="00F45560">
            <w:pPr>
              <w:pStyle w:val="ListParagraph"/>
              <w:numPr>
                <w:ilvl w:val="0"/>
                <w:numId w:val="31"/>
              </w:numPr>
              <w:rPr>
                <w:rFonts w:ascii="Arial" w:hAnsi="Arial" w:cs="Arial"/>
              </w:rPr>
            </w:pPr>
            <w:r>
              <w:rPr>
                <w:rFonts w:ascii="Arial" w:hAnsi="Arial" w:cs="Arial"/>
              </w:rPr>
              <w:t xml:space="preserve">Scouts to be briefed as previous on safely moving poles. </w:t>
            </w:r>
          </w:p>
        </w:tc>
        <w:tc>
          <w:tcPr>
            <w:tcW w:w="1585" w:type="dxa"/>
            <w:shd w:val="clear" w:color="auto" w:fill="00B050"/>
            <w:vAlign w:val="center"/>
          </w:tcPr>
          <w:p w14:paraId="4FE81959" w14:textId="47DC011F" w:rsidR="000B2FA3" w:rsidRPr="00FE373D" w:rsidRDefault="00132D41" w:rsidP="00FE373D">
            <w:pPr>
              <w:autoSpaceDE w:val="0"/>
              <w:autoSpaceDN w:val="0"/>
              <w:adjustRightInd w:val="0"/>
              <w:jc w:val="center"/>
              <w:rPr>
                <w:rFonts w:ascii="Arial" w:hAnsi="Arial" w:cs="Arial"/>
              </w:rPr>
            </w:pPr>
            <w:r>
              <w:rPr>
                <w:rFonts w:ascii="Arial" w:hAnsi="Arial" w:cs="Arial"/>
              </w:rPr>
              <w:t>low</w:t>
            </w:r>
            <w:r w:rsidR="00227285">
              <w:rPr>
                <w:rFonts w:ascii="Arial" w:hAnsi="Arial" w:cs="Arial"/>
              </w:rPr>
              <w:t xml:space="preserve"> </w:t>
            </w:r>
          </w:p>
        </w:tc>
        <w:tc>
          <w:tcPr>
            <w:tcW w:w="2101" w:type="dxa"/>
            <w:shd w:val="clear" w:color="auto" w:fill="FFFFFF"/>
          </w:tcPr>
          <w:p w14:paraId="4FE8195A" w14:textId="77777777" w:rsidR="000B2FA3" w:rsidRPr="00FE373D" w:rsidRDefault="000B2FA3" w:rsidP="00FE373D">
            <w:pPr>
              <w:autoSpaceDE w:val="0"/>
              <w:autoSpaceDN w:val="0"/>
              <w:adjustRightInd w:val="0"/>
              <w:rPr>
                <w:rFonts w:ascii="Arial" w:hAnsi="Arial" w:cs="Arial"/>
              </w:rPr>
            </w:pPr>
            <w:r w:rsidRPr="00FE373D">
              <w:rPr>
                <w:rFonts w:ascii="Arial" w:hAnsi="Arial" w:cs="Arial"/>
              </w:rPr>
              <w:t>No further revision</w:t>
            </w:r>
          </w:p>
          <w:p w14:paraId="4FE8195B" w14:textId="77777777" w:rsidR="000B2FA3" w:rsidRPr="00FE373D" w:rsidRDefault="000B2FA3" w:rsidP="00FE373D">
            <w:pPr>
              <w:autoSpaceDE w:val="0"/>
              <w:autoSpaceDN w:val="0"/>
              <w:adjustRightInd w:val="0"/>
              <w:rPr>
                <w:rFonts w:ascii="Arial" w:hAnsi="Arial" w:cs="Arial"/>
              </w:rPr>
            </w:pPr>
            <w:r w:rsidRPr="00FE373D">
              <w:rPr>
                <w:rFonts w:ascii="Arial" w:hAnsi="Arial" w:cs="Arial"/>
              </w:rPr>
              <w:t>considered necessary at this time</w:t>
            </w:r>
          </w:p>
        </w:tc>
      </w:tr>
      <w:tr w:rsidR="00CA64E8" w:rsidRPr="00FE373D" w14:paraId="4FE81964" w14:textId="77777777" w:rsidTr="003260FD">
        <w:tc>
          <w:tcPr>
            <w:tcW w:w="2618" w:type="dxa"/>
            <w:shd w:val="clear" w:color="auto" w:fill="FFFFFF"/>
          </w:tcPr>
          <w:p w14:paraId="4FE8195D" w14:textId="48E35F7E" w:rsidR="000B2FA3" w:rsidRPr="00FE373D" w:rsidRDefault="00132D41" w:rsidP="006979B5">
            <w:pPr>
              <w:rPr>
                <w:rFonts w:ascii="Arial" w:hAnsi="Arial" w:cs="Arial"/>
              </w:rPr>
            </w:pPr>
            <w:r>
              <w:rPr>
                <w:rFonts w:ascii="Arial" w:hAnsi="Arial" w:cs="Arial"/>
              </w:rPr>
              <w:t>Rope burns/ trapping</w:t>
            </w:r>
            <w:r w:rsidR="00227285">
              <w:rPr>
                <w:rFonts w:ascii="Arial" w:hAnsi="Arial" w:cs="Arial"/>
              </w:rPr>
              <w:t xml:space="preserve"> </w:t>
            </w:r>
          </w:p>
        </w:tc>
        <w:tc>
          <w:tcPr>
            <w:tcW w:w="1866" w:type="dxa"/>
            <w:shd w:val="clear" w:color="auto" w:fill="FFFFFF"/>
          </w:tcPr>
          <w:p w14:paraId="4FE8195E" w14:textId="2EE85DE6" w:rsidR="000B2FA3" w:rsidRPr="00FE373D" w:rsidRDefault="000B2FA3" w:rsidP="00486F23">
            <w:pPr>
              <w:rPr>
                <w:rFonts w:ascii="Arial" w:hAnsi="Arial" w:cs="Arial"/>
              </w:rPr>
            </w:pPr>
            <w:r>
              <w:rPr>
                <w:rFonts w:ascii="Arial" w:hAnsi="Arial" w:cs="Arial"/>
              </w:rPr>
              <w:t>All</w:t>
            </w:r>
          </w:p>
        </w:tc>
        <w:tc>
          <w:tcPr>
            <w:tcW w:w="3732" w:type="dxa"/>
            <w:shd w:val="clear" w:color="auto" w:fill="FFFFFF"/>
          </w:tcPr>
          <w:p w14:paraId="38DD3E74" w14:textId="77777777" w:rsidR="00227285" w:rsidRDefault="00132D41" w:rsidP="00F45560">
            <w:pPr>
              <w:pStyle w:val="ListParagraph"/>
              <w:numPr>
                <w:ilvl w:val="0"/>
                <w:numId w:val="33"/>
              </w:numPr>
              <w:rPr>
                <w:rFonts w:ascii="Arial" w:hAnsi="Arial" w:cs="Arial"/>
              </w:rPr>
            </w:pPr>
            <w:r>
              <w:rPr>
                <w:rFonts w:ascii="Arial" w:hAnsi="Arial" w:cs="Arial"/>
              </w:rPr>
              <w:t>Where possible wear gloves</w:t>
            </w:r>
          </w:p>
          <w:p w14:paraId="00FBC1F1" w14:textId="77777777" w:rsidR="00132D41" w:rsidRDefault="00132D41" w:rsidP="00F45560">
            <w:pPr>
              <w:pStyle w:val="ListParagraph"/>
              <w:numPr>
                <w:ilvl w:val="0"/>
                <w:numId w:val="33"/>
              </w:numPr>
              <w:rPr>
                <w:rFonts w:ascii="Arial" w:hAnsi="Arial" w:cs="Arial"/>
              </w:rPr>
            </w:pPr>
            <w:r>
              <w:rPr>
                <w:rFonts w:ascii="Arial" w:hAnsi="Arial" w:cs="Arial"/>
              </w:rPr>
              <w:t>Use appropriate ropes</w:t>
            </w:r>
            <w:r w:rsidR="003260FD">
              <w:rPr>
                <w:rFonts w:ascii="Arial" w:hAnsi="Arial" w:cs="Arial"/>
              </w:rPr>
              <w:t xml:space="preserve"> – hessian </w:t>
            </w:r>
            <w:proofErr w:type="gramStart"/>
            <w:r w:rsidR="003260FD">
              <w:rPr>
                <w:rFonts w:ascii="Arial" w:hAnsi="Arial" w:cs="Arial"/>
              </w:rPr>
              <w:t>style</w:t>
            </w:r>
            <w:proofErr w:type="gramEnd"/>
          </w:p>
          <w:p w14:paraId="4FE81960" w14:textId="4091567F" w:rsidR="003260FD" w:rsidRPr="00F45560" w:rsidRDefault="003260FD" w:rsidP="00F45560">
            <w:pPr>
              <w:pStyle w:val="ListParagraph"/>
              <w:numPr>
                <w:ilvl w:val="0"/>
                <w:numId w:val="33"/>
              </w:numPr>
              <w:rPr>
                <w:rFonts w:ascii="Arial" w:hAnsi="Arial" w:cs="Arial"/>
              </w:rPr>
            </w:pPr>
            <w:r>
              <w:rPr>
                <w:rFonts w:ascii="Arial" w:hAnsi="Arial" w:cs="Arial"/>
              </w:rPr>
              <w:t>Use mallets to help tighten knots/lashings</w:t>
            </w:r>
          </w:p>
        </w:tc>
        <w:tc>
          <w:tcPr>
            <w:tcW w:w="1585" w:type="dxa"/>
            <w:shd w:val="clear" w:color="auto" w:fill="FFC000"/>
            <w:vAlign w:val="center"/>
          </w:tcPr>
          <w:p w14:paraId="4FE81961" w14:textId="2DF9A81E" w:rsidR="000B2FA3" w:rsidRPr="00FE373D" w:rsidRDefault="003260FD" w:rsidP="00FE373D">
            <w:pPr>
              <w:autoSpaceDE w:val="0"/>
              <w:autoSpaceDN w:val="0"/>
              <w:adjustRightInd w:val="0"/>
              <w:jc w:val="center"/>
              <w:rPr>
                <w:rFonts w:ascii="Arial" w:hAnsi="Arial" w:cs="Arial"/>
              </w:rPr>
            </w:pPr>
            <w:r>
              <w:rPr>
                <w:rFonts w:ascii="Arial" w:hAnsi="Arial" w:cs="Arial"/>
              </w:rPr>
              <w:t>Medium</w:t>
            </w:r>
          </w:p>
        </w:tc>
        <w:tc>
          <w:tcPr>
            <w:tcW w:w="2101" w:type="dxa"/>
            <w:shd w:val="clear" w:color="auto" w:fill="FFFFFF"/>
          </w:tcPr>
          <w:p w14:paraId="4FE81962" w14:textId="77777777" w:rsidR="000B2FA3" w:rsidRPr="00FE373D" w:rsidRDefault="000B2FA3" w:rsidP="0027089D">
            <w:pPr>
              <w:autoSpaceDE w:val="0"/>
              <w:autoSpaceDN w:val="0"/>
              <w:adjustRightInd w:val="0"/>
              <w:rPr>
                <w:rFonts w:ascii="Arial" w:hAnsi="Arial" w:cs="Arial"/>
              </w:rPr>
            </w:pPr>
            <w:r w:rsidRPr="00FE373D">
              <w:rPr>
                <w:rFonts w:ascii="Arial" w:hAnsi="Arial" w:cs="Arial"/>
              </w:rPr>
              <w:t>No further revision</w:t>
            </w:r>
          </w:p>
          <w:p w14:paraId="4FE81963" w14:textId="77777777" w:rsidR="000B2FA3" w:rsidRPr="00FE373D" w:rsidRDefault="000B2FA3" w:rsidP="0027089D">
            <w:pPr>
              <w:autoSpaceDE w:val="0"/>
              <w:autoSpaceDN w:val="0"/>
              <w:adjustRightInd w:val="0"/>
              <w:rPr>
                <w:rFonts w:ascii="Arial" w:hAnsi="Arial" w:cs="Arial"/>
              </w:rPr>
            </w:pPr>
            <w:r w:rsidRPr="00FE373D">
              <w:rPr>
                <w:rFonts w:ascii="Arial" w:hAnsi="Arial" w:cs="Arial"/>
              </w:rPr>
              <w:t>considered necessary at this time</w:t>
            </w:r>
          </w:p>
        </w:tc>
      </w:tr>
      <w:tr w:rsidR="000B2FA3" w:rsidRPr="00FE373D" w14:paraId="22C2D0A6" w14:textId="77777777" w:rsidTr="00132D41">
        <w:tc>
          <w:tcPr>
            <w:tcW w:w="2618" w:type="dxa"/>
            <w:shd w:val="clear" w:color="auto" w:fill="FFFFFF"/>
          </w:tcPr>
          <w:p w14:paraId="085848FD" w14:textId="0C459DA2" w:rsidR="000B2FA3" w:rsidRDefault="003260FD" w:rsidP="006979B5">
            <w:pPr>
              <w:rPr>
                <w:rFonts w:ascii="Arial" w:hAnsi="Arial" w:cs="Arial"/>
              </w:rPr>
            </w:pPr>
            <w:r>
              <w:rPr>
                <w:rFonts w:ascii="Arial" w:hAnsi="Arial" w:cs="Arial"/>
              </w:rPr>
              <w:t>Structure falling</w:t>
            </w:r>
          </w:p>
        </w:tc>
        <w:tc>
          <w:tcPr>
            <w:tcW w:w="1866" w:type="dxa"/>
            <w:shd w:val="clear" w:color="auto" w:fill="FFFFFF"/>
          </w:tcPr>
          <w:p w14:paraId="3DF4D1D3" w14:textId="63DEBA05" w:rsidR="000B2FA3" w:rsidRDefault="000B2FA3" w:rsidP="00486F23">
            <w:pPr>
              <w:rPr>
                <w:rFonts w:ascii="Arial" w:hAnsi="Arial" w:cs="Arial"/>
              </w:rPr>
            </w:pPr>
            <w:r>
              <w:rPr>
                <w:rFonts w:ascii="Arial" w:hAnsi="Arial" w:cs="Arial"/>
              </w:rPr>
              <w:t>All</w:t>
            </w:r>
          </w:p>
        </w:tc>
        <w:tc>
          <w:tcPr>
            <w:tcW w:w="3732" w:type="dxa"/>
            <w:shd w:val="clear" w:color="auto" w:fill="FFFFFF"/>
          </w:tcPr>
          <w:p w14:paraId="30551621" w14:textId="77777777" w:rsidR="003260FD" w:rsidRDefault="003260FD" w:rsidP="00F45560">
            <w:pPr>
              <w:pStyle w:val="ListParagraph"/>
              <w:numPr>
                <w:ilvl w:val="0"/>
                <w:numId w:val="33"/>
              </w:numPr>
              <w:rPr>
                <w:rFonts w:ascii="Arial" w:hAnsi="Arial" w:cs="Arial"/>
              </w:rPr>
            </w:pPr>
            <w:r>
              <w:rPr>
                <w:rFonts w:ascii="Arial" w:hAnsi="Arial" w:cs="Arial"/>
              </w:rPr>
              <w:t xml:space="preserve">Adult supervision at all times. </w:t>
            </w:r>
          </w:p>
          <w:p w14:paraId="7422632A" w14:textId="36DE7BA2" w:rsidR="000B2FA3" w:rsidRDefault="003260FD" w:rsidP="00F45560">
            <w:pPr>
              <w:pStyle w:val="ListParagraph"/>
              <w:numPr>
                <w:ilvl w:val="0"/>
                <w:numId w:val="33"/>
              </w:numPr>
              <w:rPr>
                <w:rFonts w:ascii="Arial" w:hAnsi="Arial" w:cs="Arial"/>
              </w:rPr>
            </w:pPr>
            <w:r>
              <w:rPr>
                <w:rFonts w:ascii="Arial" w:hAnsi="Arial" w:cs="Arial"/>
              </w:rPr>
              <w:t xml:space="preserve">Structure to be tested by adult before used. </w:t>
            </w:r>
            <w:r w:rsidR="00227285">
              <w:rPr>
                <w:rFonts w:ascii="Arial" w:hAnsi="Arial" w:cs="Arial"/>
              </w:rPr>
              <w:t xml:space="preserve"> </w:t>
            </w:r>
          </w:p>
        </w:tc>
        <w:tc>
          <w:tcPr>
            <w:tcW w:w="1585" w:type="dxa"/>
            <w:shd w:val="clear" w:color="auto" w:fill="00B050"/>
            <w:vAlign w:val="center"/>
          </w:tcPr>
          <w:p w14:paraId="66434874" w14:textId="0EF8FC3D" w:rsidR="000B2FA3" w:rsidRDefault="000B2FA3" w:rsidP="00FE373D">
            <w:pPr>
              <w:autoSpaceDE w:val="0"/>
              <w:autoSpaceDN w:val="0"/>
              <w:adjustRightInd w:val="0"/>
              <w:jc w:val="center"/>
              <w:rPr>
                <w:rFonts w:ascii="Arial" w:hAnsi="Arial" w:cs="Arial"/>
              </w:rPr>
            </w:pPr>
            <w:r>
              <w:rPr>
                <w:rFonts w:ascii="Arial" w:hAnsi="Arial" w:cs="Arial"/>
              </w:rPr>
              <w:t>low</w:t>
            </w:r>
          </w:p>
        </w:tc>
        <w:tc>
          <w:tcPr>
            <w:tcW w:w="2101" w:type="dxa"/>
            <w:shd w:val="clear" w:color="auto" w:fill="FFFFFF"/>
          </w:tcPr>
          <w:p w14:paraId="5765A934" w14:textId="77777777" w:rsidR="00CA64E8" w:rsidRPr="00FE373D" w:rsidRDefault="00CA64E8" w:rsidP="00CA64E8">
            <w:pPr>
              <w:autoSpaceDE w:val="0"/>
              <w:autoSpaceDN w:val="0"/>
              <w:adjustRightInd w:val="0"/>
              <w:rPr>
                <w:rFonts w:ascii="Arial" w:hAnsi="Arial" w:cs="Arial"/>
              </w:rPr>
            </w:pPr>
            <w:r w:rsidRPr="00FE373D">
              <w:rPr>
                <w:rFonts w:ascii="Arial" w:hAnsi="Arial" w:cs="Arial"/>
              </w:rPr>
              <w:t>No further revision</w:t>
            </w:r>
          </w:p>
          <w:p w14:paraId="3E3F7045" w14:textId="721903A8" w:rsidR="000B2FA3" w:rsidRPr="00FE373D" w:rsidRDefault="00CA64E8" w:rsidP="00CA64E8">
            <w:pPr>
              <w:autoSpaceDE w:val="0"/>
              <w:autoSpaceDN w:val="0"/>
              <w:adjustRightInd w:val="0"/>
              <w:rPr>
                <w:rFonts w:ascii="Arial" w:hAnsi="Arial" w:cs="Arial"/>
              </w:rPr>
            </w:pPr>
            <w:r w:rsidRPr="00FE373D">
              <w:rPr>
                <w:rFonts w:ascii="Arial" w:hAnsi="Arial" w:cs="Arial"/>
              </w:rPr>
              <w:t>considered necessary at this time</w:t>
            </w:r>
          </w:p>
        </w:tc>
      </w:tr>
    </w:tbl>
    <w:p w14:paraId="4FE819B1" w14:textId="77777777" w:rsidR="003954C5" w:rsidRDefault="003954C5" w:rsidP="003954C5">
      <w:pPr>
        <w:rPr>
          <w:rFonts w:ascii="Arial" w:hAnsi="Arial" w:cs="Arial"/>
        </w:rPr>
      </w:pPr>
    </w:p>
    <w:sectPr w:rsidR="003954C5" w:rsidSect="006F3CA0">
      <w:pgSz w:w="16838" w:h="11906" w:orient="landscape"/>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6AF"/>
    <w:multiLevelType w:val="hybridMultilevel"/>
    <w:tmpl w:val="106C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122DA"/>
    <w:multiLevelType w:val="hybridMultilevel"/>
    <w:tmpl w:val="E474E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43AC6"/>
    <w:multiLevelType w:val="hybridMultilevel"/>
    <w:tmpl w:val="F1A2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F54D8"/>
    <w:multiLevelType w:val="hybridMultilevel"/>
    <w:tmpl w:val="3D9604A8"/>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11D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135930"/>
    <w:multiLevelType w:val="hybridMultilevel"/>
    <w:tmpl w:val="E5C44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453FB"/>
    <w:multiLevelType w:val="hybridMultilevel"/>
    <w:tmpl w:val="3C202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285EE0"/>
    <w:multiLevelType w:val="hybridMultilevel"/>
    <w:tmpl w:val="05222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E081A"/>
    <w:multiLevelType w:val="hybridMultilevel"/>
    <w:tmpl w:val="ED7A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C6CB0"/>
    <w:multiLevelType w:val="hybridMultilevel"/>
    <w:tmpl w:val="7F068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D1485"/>
    <w:multiLevelType w:val="hybridMultilevel"/>
    <w:tmpl w:val="B29C8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B06AB"/>
    <w:multiLevelType w:val="hybridMultilevel"/>
    <w:tmpl w:val="DB724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8145B"/>
    <w:multiLevelType w:val="hybridMultilevel"/>
    <w:tmpl w:val="51AA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61DBB"/>
    <w:multiLevelType w:val="hybridMultilevel"/>
    <w:tmpl w:val="91D29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31536"/>
    <w:multiLevelType w:val="hybridMultilevel"/>
    <w:tmpl w:val="B644E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44ADC"/>
    <w:multiLevelType w:val="hybridMultilevel"/>
    <w:tmpl w:val="2674B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80A02"/>
    <w:multiLevelType w:val="hybridMultilevel"/>
    <w:tmpl w:val="1A966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B60F0"/>
    <w:multiLevelType w:val="hybridMultilevel"/>
    <w:tmpl w:val="37308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995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66311B"/>
    <w:multiLevelType w:val="hybridMultilevel"/>
    <w:tmpl w:val="37483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A474F"/>
    <w:multiLevelType w:val="hybridMultilevel"/>
    <w:tmpl w:val="DE1C6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8159A"/>
    <w:multiLevelType w:val="hybridMultilevel"/>
    <w:tmpl w:val="E8DA8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1249E"/>
    <w:multiLevelType w:val="hybridMultilevel"/>
    <w:tmpl w:val="DDA4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15F96"/>
    <w:multiLevelType w:val="hybridMultilevel"/>
    <w:tmpl w:val="BE847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F3B0B"/>
    <w:multiLevelType w:val="hybridMultilevel"/>
    <w:tmpl w:val="B4280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B4527"/>
    <w:multiLevelType w:val="hybridMultilevel"/>
    <w:tmpl w:val="762A9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E32C58"/>
    <w:multiLevelType w:val="hybridMultilevel"/>
    <w:tmpl w:val="C0181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41BEB"/>
    <w:multiLevelType w:val="hybridMultilevel"/>
    <w:tmpl w:val="7596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A5B9E"/>
    <w:multiLevelType w:val="hybridMultilevel"/>
    <w:tmpl w:val="509AB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D3942"/>
    <w:multiLevelType w:val="hybridMultilevel"/>
    <w:tmpl w:val="CE042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434981"/>
    <w:multiLevelType w:val="multilevel"/>
    <w:tmpl w:val="2F8E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804C7"/>
    <w:multiLevelType w:val="hybridMultilevel"/>
    <w:tmpl w:val="FC94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450FC"/>
    <w:multiLevelType w:val="hybridMultilevel"/>
    <w:tmpl w:val="50B0D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45459A"/>
    <w:multiLevelType w:val="hybridMultilevel"/>
    <w:tmpl w:val="B0A08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1354677">
    <w:abstractNumId w:val="24"/>
  </w:num>
  <w:num w:numId="2" w16cid:durableId="782385434">
    <w:abstractNumId w:val="11"/>
  </w:num>
  <w:num w:numId="3" w16cid:durableId="1133213428">
    <w:abstractNumId w:val="15"/>
  </w:num>
  <w:num w:numId="4" w16cid:durableId="2086341373">
    <w:abstractNumId w:val="25"/>
  </w:num>
  <w:num w:numId="5" w16cid:durableId="1101142747">
    <w:abstractNumId w:val="32"/>
  </w:num>
  <w:num w:numId="6" w16cid:durableId="2035763748">
    <w:abstractNumId w:val="3"/>
  </w:num>
  <w:num w:numId="7" w16cid:durableId="495339498">
    <w:abstractNumId w:val="14"/>
  </w:num>
  <w:num w:numId="8" w16cid:durableId="1770194710">
    <w:abstractNumId w:val="20"/>
  </w:num>
  <w:num w:numId="9" w16cid:durableId="173879438">
    <w:abstractNumId w:val="13"/>
  </w:num>
  <w:num w:numId="10" w16cid:durableId="1984193356">
    <w:abstractNumId w:val="28"/>
  </w:num>
  <w:num w:numId="11" w16cid:durableId="725686116">
    <w:abstractNumId w:val="23"/>
  </w:num>
  <w:num w:numId="12" w16cid:durableId="57095329">
    <w:abstractNumId w:val="7"/>
  </w:num>
  <w:num w:numId="13" w16cid:durableId="1070663035">
    <w:abstractNumId w:val="21"/>
  </w:num>
  <w:num w:numId="14" w16cid:durableId="965046426">
    <w:abstractNumId w:val="9"/>
  </w:num>
  <w:num w:numId="15" w16cid:durableId="153423717">
    <w:abstractNumId w:val="5"/>
  </w:num>
  <w:num w:numId="16" w16cid:durableId="456607196">
    <w:abstractNumId w:val="26"/>
  </w:num>
  <w:num w:numId="17" w16cid:durableId="1134174626">
    <w:abstractNumId w:val="19"/>
  </w:num>
  <w:num w:numId="18" w16cid:durableId="559368714">
    <w:abstractNumId w:val="16"/>
  </w:num>
  <w:num w:numId="19" w16cid:durableId="1167943914">
    <w:abstractNumId w:val="33"/>
  </w:num>
  <w:num w:numId="20" w16cid:durableId="1267078664">
    <w:abstractNumId w:val="1"/>
  </w:num>
  <w:num w:numId="21" w16cid:durableId="284164950">
    <w:abstractNumId w:val="10"/>
  </w:num>
  <w:num w:numId="22" w16cid:durableId="93863167">
    <w:abstractNumId w:val="29"/>
  </w:num>
  <w:num w:numId="23" w16cid:durableId="212161102">
    <w:abstractNumId w:val="18"/>
  </w:num>
  <w:num w:numId="24" w16cid:durableId="266934884">
    <w:abstractNumId w:val="4"/>
  </w:num>
  <w:num w:numId="25" w16cid:durableId="420034103">
    <w:abstractNumId w:val="31"/>
  </w:num>
  <w:num w:numId="26" w16cid:durableId="1645236055">
    <w:abstractNumId w:val="6"/>
  </w:num>
  <w:num w:numId="27" w16cid:durableId="321661919">
    <w:abstractNumId w:val="30"/>
  </w:num>
  <w:num w:numId="28" w16cid:durableId="917059060">
    <w:abstractNumId w:val="22"/>
  </w:num>
  <w:num w:numId="29" w16cid:durableId="1609314199">
    <w:abstractNumId w:val="27"/>
  </w:num>
  <w:num w:numId="30" w16cid:durableId="1889876851">
    <w:abstractNumId w:val="17"/>
  </w:num>
  <w:num w:numId="31" w16cid:durableId="518198792">
    <w:abstractNumId w:val="8"/>
  </w:num>
  <w:num w:numId="32" w16cid:durableId="1695569597">
    <w:abstractNumId w:val="0"/>
  </w:num>
  <w:num w:numId="33" w16cid:durableId="777717726">
    <w:abstractNumId w:val="12"/>
  </w:num>
  <w:num w:numId="34" w16cid:durableId="166836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42"/>
    <w:rsid w:val="00022758"/>
    <w:rsid w:val="000455CD"/>
    <w:rsid w:val="00096583"/>
    <w:rsid w:val="000B2FA3"/>
    <w:rsid w:val="000B76A8"/>
    <w:rsid w:val="000D64C6"/>
    <w:rsid w:val="000E5DC2"/>
    <w:rsid w:val="00103154"/>
    <w:rsid w:val="00124B4F"/>
    <w:rsid w:val="00132D41"/>
    <w:rsid w:val="001B6F2F"/>
    <w:rsid w:val="00227285"/>
    <w:rsid w:val="00265C70"/>
    <w:rsid w:val="0027089D"/>
    <w:rsid w:val="00274D2B"/>
    <w:rsid w:val="003260FD"/>
    <w:rsid w:val="003417ED"/>
    <w:rsid w:val="003954C5"/>
    <w:rsid w:val="003A20AE"/>
    <w:rsid w:val="003C5805"/>
    <w:rsid w:val="00486F23"/>
    <w:rsid w:val="00490B22"/>
    <w:rsid w:val="004B6B1A"/>
    <w:rsid w:val="005817F9"/>
    <w:rsid w:val="005C2AA7"/>
    <w:rsid w:val="005F0C0D"/>
    <w:rsid w:val="005F29D9"/>
    <w:rsid w:val="006729F5"/>
    <w:rsid w:val="006979B5"/>
    <w:rsid w:val="006F3CA0"/>
    <w:rsid w:val="00723C95"/>
    <w:rsid w:val="00724888"/>
    <w:rsid w:val="007C5ACB"/>
    <w:rsid w:val="007E1F7E"/>
    <w:rsid w:val="007E721B"/>
    <w:rsid w:val="007F1D6A"/>
    <w:rsid w:val="007F3517"/>
    <w:rsid w:val="008B4190"/>
    <w:rsid w:val="008B72FC"/>
    <w:rsid w:val="008F454E"/>
    <w:rsid w:val="0097789C"/>
    <w:rsid w:val="009A5F09"/>
    <w:rsid w:val="009A65D1"/>
    <w:rsid w:val="009B7E0E"/>
    <w:rsid w:val="009C668F"/>
    <w:rsid w:val="00A17320"/>
    <w:rsid w:val="00A474F7"/>
    <w:rsid w:val="00AD08BD"/>
    <w:rsid w:val="00B15CA3"/>
    <w:rsid w:val="00B166E9"/>
    <w:rsid w:val="00B7295C"/>
    <w:rsid w:val="00BA5CD1"/>
    <w:rsid w:val="00BD6EF4"/>
    <w:rsid w:val="00BF1A5E"/>
    <w:rsid w:val="00C26074"/>
    <w:rsid w:val="00C2655A"/>
    <w:rsid w:val="00C26B89"/>
    <w:rsid w:val="00C3403A"/>
    <w:rsid w:val="00C42EC6"/>
    <w:rsid w:val="00C452E5"/>
    <w:rsid w:val="00CA08AA"/>
    <w:rsid w:val="00CA64E8"/>
    <w:rsid w:val="00CB6887"/>
    <w:rsid w:val="00D13B42"/>
    <w:rsid w:val="00D21675"/>
    <w:rsid w:val="00D60C81"/>
    <w:rsid w:val="00D819B6"/>
    <w:rsid w:val="00D87C09"/>
    <w:rsid w:val="00DC0B61"/>
    <w:rsid w:val="00E45420"/>
    <w:rsid w:val="00E5443B"/>
    <w:rsid w:val="00E638BC"/>
    <w:rsid w:val="00E82F55"/>
    <w:rsid w:val="00EA662B"/>
    <w:rsid w:val="00EA6E4E"/>
    <w:rsid w:val="00F45560"/>
    <w:rsid w:val="00F75ED6"/>
    <w:rsid w:val="00F75F74"/>
    <w:rsid w:val="00FA6A1E"/>
    <w:rsid w:val="00FE373D"/>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818E6"/>
  <w15:chartTrackingRefBased/>
  <w15:docId w15:val="{9D883EDE-2DEC-4B7B-987C-1175CDA8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4C5"/>
    <w:rPr>
      <w:sz w:val="24"/>
      <w:szCs w:val="24"/>
      <w:lang w:val="en-GB" w:eastAsia="en-GB"/>
    </w:rPr>
  </w:style>
  <w:style w:type="paragraph" w:styleId="Heading2">
    <w:name w:val="heading 2"/>
    <w:basedOn w:val="Normal"/>
    <w:next w:val="Normal"/>
    <w:qFormat/>
    <w:rsid w:val="003954C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29F5"/>
    <w:rPr>
      <w:color w:val="0000FF"/>
      <w:u w:val="single"/>
    </w:rPr>
  </w:style>
  <w:style w:type="paragraph" w:styleId="BalloonText">
    <w:name w:val="Balloon Text"/>
    <w:basedOn w:val="Normal"/>
    <w:semiHidden/>
    <w:rsid w:val="00C3403A"/>
    <w:rPr>
      <w:rFonts w:ascii="Tahoma" w:hAnsi="Tahoma" w:cs="Tahoma"/>
      <w:sz w:val="16"/>
      <w:szCs w:val="16"/>
    </w:rPr>
  </w:style>
  <w:style w:type="paragraph" w:customStyle="1" w:styleId="Blockquote">
    <w:name w:val="Blockquote"/>
    <w:basedOn w:val="Normal"/>
    <w:rsid w:val="001B6F2F"/>
    <w:pPr>
      <w:spacing w:before="100" w:after="100"/>
      <w:ind w:left="360" w:right="360"/>
    </w:pPr>
    <w:rPr>
      <w:snapToGrid w:val="0"/>
      <w:szCs w:val="20"/>
    </w:rPr>
  </w:style>
  <w:style w:type="paragraph" w:styleId="ListParagraph">
    <w:name w:val="List Paragraph"/>
    <w:basedOn w:val="Normal"/>
    <w:uiPriority w:val="34"/>
    <w:qFormat/>
    <w:rsid w:val="00F45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en/thumb/c/c5/The_Scout_Association_logo_2018.svg/1200px-The_Scout_Association_logo_2018.svg.pn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2ahUKEwjyxODC-YfdAhUCWxoKHRzjACUQjRx6BAgBEAU&amp;url=https://en.wikipedia.org/wiki/The_Scout_Association&amp;psig=AOvVaw1F2tc9rsYUsPvrY6_JhcMc&amp;ust=153527777004996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D177-59E8-4B81-AB92-D7E1055D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8th Sheppey Scout Group Risk Assessment</vt:lpstr>
    </vt:vector>
  </TitlesOfParts>
  <Company>8th Sheppey Scout Group</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Sheppey Scout Group Risk Assessment</dc:title>
  <dc:subject>Hike Risk Assessment</dc:subject>
  <dc:creator>Peter White</dc:creator>
  <cp:keywords/>
  <dc:description/>
  <cp:lastModifiedBy>Steven Thomson</cp:lastModifiedBy>
  <cp:revision>3</cp:revision>
  <cp:lastPrinted>2005-04-02T18:59:00Z</cp:lastPrinted>
  <dcterms:created xsi:type="dcterms:W3CDTF">2023-05-07T19:08:00Z</dcterms:created>
  <dcterms:modified xsi:type="dcterms:W3CDTF">2023-05-07T19:08:00Z</dcterms:modified>
</cp:coreProperties>
</file>